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апреля 2023 г. № 399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04 апреля 2023 г. № 399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14.11.2014 № 1632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частью 4 статьи 172 Жилищного кодекса Российской Федерации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14.11.2014 № 1632 «О формировании фонда капитального ремонта многоквартирных домов на счете регионального оператора»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Перечень многоквартирных домов, в отношении которых формирование фонда капитального ремонта осуществляется на счете регионального оператора,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19.09.2022 № 956 «О внесении изменений в постановление администрации городского округа город Воронеж от 14.11.2014 г. № 1632».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